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8A24A8">
      <w:pPr>
        <w:widowControl/>
        <w:outlineLvl w:val="2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b/>
          <w:bCs/>
          <w:sz w:val="32"/>
          <w:szCs w:val="32"/>
        </w:rPr>
        <w:t>附件</w:t>
      </w:r>
      <w:r>
        <w:rPr>
          <w:rFonts w:ascii="黑体" w:hAnsi="黑体" w:eastAsia="黑体" w:cs="仿宋_GB2312"/>
          <w:b/>
          <w:bCs/>
          <w:sz w:val="32"/>
          <w:szCs w:val="32"/>
        </w:rPr>
        <w:t>9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理工科类《人工智能辅助作业说明参考案例》</w:t>
      </w:r>
    </w:p>
    <w:p w14:paraId="04AD1EB2">
      <w:pPr>
        <w:ind w:firstLine="640" w:firstLineChars="200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以“数据分析作业”为例，可套用修改。</w:t>
      </w:r>
    </w:p>
    <w:p w14:paraId="007F4818">
      <w:pPr>
        <w:ind w:firstLine="640" w:firstLineChars="200"/>
        <w:rPr>
          <w:rFonts w:ascii="Times New Roman" w:hAnsi="Times New Roman" w:eastAsia="仿宋_GB2312" w:cs="仿宋_GB2312"/>
          <w:b/>
          <w:bCs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××课程第×次作业人工智能使用要求（示例）</w:t>
      </w:r>
    </w:p>
    <w:p w14:paraId="2DFD6164">
      <w:pPr>
        <w:rPr>
          <w:rFonts w:ascii="Times New Roman" w:hAnsi="Times New Roman" w:eastAsia="黑体" w:cs="仿宋_GB2312"/>
          <w:bCs/>
          <w:sz w:val="32"/>
          <w:szCs w:val="32"/>
        </w:rPr>
      </w:pPr>
      <w:r>
        <w:rPr>
          <w:rFonts w:hint="eastAsia" w:ascii="Times New Roman" w:hAnsi="Times New Roman" w:eastAsia="黑体" w:cs="仿宋_GB2312"/>
          <w:bCs/>
          <w:sz w:val="32"/>
          <w:szCs w:val="32"/>
        </w:rPr>
        <w:t>一、作业名称</w:t>
      </w:r>
    </w:p>
    <w:p w14:paraId="6C8DF44C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“××数据集回归分析与可视化报告”</w:t>
      </w:r>
    </w:p>
    <w:p w14:paraId="1CE1EB14">
      <w:pPr>
        <w:rPr>
          <w:rFonts w:ascii="Times New Roman" w:hAnsi="Times New Roman" w:eastAsia="黑体" w:cs="仿宋_GB2312"/>
          <w:bCs/>
          <w:sz w:val="32"/>
          <w:szCs w:val="32"/>
        </w:rPr>
      </w:pPr>
      <w:r>
        <w:rPr>
          <w:rFonts w:hint="eastAsia" w:ascii="Times New Roman" w:hAnsi="Times New Roman" w:eastAsia="黑体" w:cs="仿宋_GB2312"/>
          <w:bCs/>
          <w:sz w:val="32"/>
          <w:szCs w:val="32"/>
        </w:rPr>
        <w:t>二、作业目标</w:t>
      </w:r>
    </w:p>
    <w:p w14:paraId="220429DF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（一）掌握基本的数据清洗、描述统计及回归分析方法；</w:t>
      </w:r>
    </w:p>
    <w:p w14:paraId="14C70E0E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（二）能够使用常用数据分析工具完成可视化图表呈现；</w:t>
      </w:r>
    </w:p>
    <w:p w14:paraId="3372F1D9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（三）规范使用人工智能工具，并加强对输出的理解与判断。</w:t>
      </w:r>
    </w:p>
    <w:p w14:paraId="5BB4E59A">
      <w:pPr>
        <w:rPr>
          <w:rFonts w:ascii="Times New Roman" w:hAnsi="Times New Roman" w:eastAsia="黑体" w:cs="仿宋_GB2312"/>
          <w:bCs/>
          <w:sz w:val="32"/>
          <w:szCs w:val="32"/>
        </w:rPr>
      </w:pPr>
      <w:r>
        <w:rPr>
          <w:rFonts w:hint="eastAsia" w:ascii="Times New Roman" w:hAnsi="Times New Roman" w:eastAsia="黑体" w:cs="仿宋_GB2312"/>
          <w:bCs/>
          <w:sz w:val="32"/>
          <w:szCs w:val="32"/>
        </w:rPr>
        <w:t>三、人工智能工具允许使用的环节</w:t>
      </w:r>
    </w:p>
    <w:p w14:paraId="45D921A2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（一）对自编代码的语法错误提示及修改思路建议；</w:t>
      </w:r>
    </w:p>
    <w:p w14:paraId="35EC11C7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（二）对统计方法名称、基本原理的释义；</w:t>
      </w:r>
    </w:p>
    <w:p w14:paraId="3C72D589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（三）对数据可视化图表类型的推荐和美化。</w:t>
      </w:r>
    </w:p>
    <w:p w14:paraId="1C76C53C">
      <w:pPr>
        <w:rPr>
          <w:rFonts w:ascii="Times New Roman" w:hAnsi="Times New Roman" w:eastAsia="黑体" w:cs="仿宋_GB2312"/>
          <w:bCs/>
          <w:sz w:val="32"/>
          <w:szCs w:val="32"/>
        </w:rPr>
      </w:pPr>
      <w:r>
        <w:rPr>
          <w:rFonts w:hint="eastAsia" w:ascii="Times New Roman" w:hAnsi="Times New Roman" w:eastAsia="黑体" w:cs="仿宋_GB2312"/>
          <w:bCs/>
          <w:sz w:val="32"/>
          <w:szCs w:val="32"/>
        </w:rPr>
        <w:t>四、明确禁止的行为</w:t>
      </w:r>
    </w:p>
    <w:p w14:paraId="137947D2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（一）直接生成完整数据分析代码并不加理解地全部采用；</w:t>
      </w:r>
    </w:p>
    <w:p w14:paraId="2EC4FF88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（二）直接提交人工智能生成的分析报告、图表或结论；</w:t>
      </w:r>
    </w:p>
    <w:p w14:paraId="568BDFBE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（三）在明令禁止使用人工智能的测验或考试中调用工具。</w:t>
      </w:r>
    </w:p>
    <w:p w14:paraId="4F1365F9">
      <w:pPr>
        <w:rPr>
          <w:rFonts w:ascii="Times New Roman" w:hAnsi="Times New Roman" w:eastAsia="黑体" w:cs="仿宋_GB2312"/>
          <w:bCs/>
          <w:sz w:val="32"/>
          <w:szCs w:val="32"/>
        </w:rPr>
      </w:pPr>
      <w:r>
        <w:rPr>
          <w:rFonts w:hint="eastAsia" w:ascii="Times New Roman" w:hAnsi="Times New Roman" w:eastAsia="黑体" w:cs="仿宋_GB2312"/>
          <w:bCs/>
          <w:sz w:val="32"/>
          <w:szCs w:val="32"/>
        </w:rPr>
        <w:t>五、提交要求</w:t>
      </w:r>
    </w:p>
    <w:p w14:paraId="363BD527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（一）作业提交材料应包括：</w:t>
      </w:r>
    </w:p>
    <w:p w14:paraId="306D0EE3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分析报告（含文字说明与图表）；</w:t>
      </w:r>
    </w:p>
    <w:p w14:paraId="62E0EC82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代码文件；</w:t>
      </w:r>
    </w:p>
    <w:p w14:paraId="69DE3375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《人工智能使用说明》（简表或简要说明）。</w:t>
      </w:r>
    </w:p>
    <w:p w14:paraId="0C68EF7E">
      <w:pPr>
        <w:numPr>
          <w:ilvl w:val="0"/>
          <w:numId w:val="1"/>
        </w:num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任课教师核查：</w:t>
      </w:r>
    </w:p>
    <w:p w14:paraId="30B85C0A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任课教师可根据需要安排抽查答辩或现场复现，核实学生对作业内容的掌握情况。</w:t>
      </w:r>
    </w:p>
    <w:p w14:paraId="61873500"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仿宋_GB2312">
    <w:altName w:val="Arial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821C5B">
    <w:pPr>
      <w:pStyle w:val="3"/>
    </w:pPr>
    <w:r>
      <w:rPr>
        <w:sz w:val="18"/>
      </w:rPr>
      <w:pict>
        <v:shape id="PowerPlusWaterMarkObject1132137" o:spid="_x0000_s2049" o:spt="136" type="#_x0000_t136" style="position:absolute;left:0pt;height:24.15pt;width:111pt;mso-position-horizontal:center;mso-position-horizontal-relative:margin;mso-position-vertical:center;mso-position-vertical-relative:margin;z-index:-251656192;mso-width-relative:page;mso-height-relative:page;" fillcolor="#C0C0C0" filled="t" stroked="f" coordsize="21600,21600" adj="10800">
          <v:path/>
          <v:fill on="t" opacity="56360f" focussize="0,0"/>
          <v:stroke on="f"/>
          <v:imagedata o:title=""/>
          <o:lock v:ext="edit" aspectratio="t"/>
          <v:textpath on="t" fitpath="t" trim="t" xscale="f" string="仅供交流探讨" style="font-family:微软雅黑;font-size:24pt;v-same-letter-heights:f;v-text-align:center;"/>
        </v:shape>
      </w:pict>
    </w:r>
    <w:bookmarkStart w:id="0" w:name="_GoBack"/>
    <w:r>
      <w:rPr>
        <w:sz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74310" cy="5266055"/>
          <wp:effectExtent l="0" t="0" r="2540" b="10795"/>
          <wp:wrapNone/>
          <wp:docPr id="1" name="WordPictureWatermark1746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74681"/>
                  <pic:cNvPicPr>
                    <a:picLocks noChangeAspect="1"/>
                  </pic:cNvPicPr>
                </pic:nvPicPr>
                <pic:blipFill>
                  <a:blip r:embed="rId1">
                    <a:lum bright="70000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4310" cy="5266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91C1F76"/>
    <w:multiLevelType w:val="singleLevel"/>
    <w:tmpl w:val="291C1F76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A52377"/>
    <w:rsid w:val="35A52377"/>
    <w:rsid w:val="BFEEA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 WWO_wpscloud_20260121170420-4af9624cc4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2026-01-09T11:28:00Z</dcterms:created>
  <dc:creator>PUYU JIA</dc:creator>
  <cp:lastModifiedBy>PUYU JIA</cp:lastModifiedBy>
  <dcterms:modified xsi:type="dcterms:W3CDTF">2026-01-27T15:38:39Z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2052-12.9.0.25189</vt:lpwstr>
  </property>
  <property fmtid="{D5CDD505-2E9C-101B-9397-08002B2CF9AE}" pid="3" name="ICV">
    <vt:lpwstr>1BDD484F8D53F8207F6B78692994BA11_43</vt:lpwstr>
  </property>
  <property fmtid="{D5CDD505-2E9C-101B-9397-08002B2CF9AE}" pid="4" name="KSOTemplateDocerSaveRecord">
    <vt:lpwstr>eyJoZGlkIjoiMzEwNTM5NzYwMDRjMzkwZTVkZjY2ODkwMGIxNGU0OTUiLCJ1c2VySWQiOiIyNjg2OTMyNjIifQ==</vt:lpwstr>
  </property>
</Properties>
</file>