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B171A5">
      <w:pPr>
        <w:pStyle w:val="2"/>
        <w:widowControl/>
        <w:spacing w:beforeAutospacing="0" w:afterAutospacing="0" w:line="560" w:lineRule="exact"/>
        <w:rPr>
          <w:rFonts w:hint="default" w:ascii="Times New Roman" w:hAnsi="Times New Roman" w:eastAsia="仿宋_GB2312" w:cs="仿宋_GB2312"/>
          <w:sz w:val="32"/>
          <w:szCs w:val="32"/>
        </w:rPr>
      </w:pPr>
      <w:r>
        <w:rPr>
          <w:rFonts w:ascii="Times New Roman" w:hAnsi="Times New Roman" w:eastAsia="黑体" w:cs="仿宋_GB2312"/>
          <w:sz w:val="32"/>
          <w:szCs w:val="32"/>
        </w:rPr>
        <w:t>附件</w:t>
      </w:r>
      <w:r>
        <w:rPr>
          <w:rFonts w:hint="default" w:ascii="Times New Roman" w:hAnsi="Times New Roman" w:eastAsia="黑体" w:cs="仿宋_GB2312"/>
          <w:sz w:val="32"/>
          <w:szCs w:val="32"/>
        </w:rPr>
        <w:t xml:space="preserve">6   </w:t>
      </w:r>
      <w:r>
        <w:rPr>
          <w:rFonts w:ascii="Times New Roman" w:hAnsi="Times New Roman" w:eastAsia="黑体" w:cs="仿宋_GB2312"/>
          <w:sz w:val="32"/>
          <w:szCs w:val="32"/>
        </w:rPr>
        <w:t>课程教学大纲中人工智能使用条款参考文本</w:t>
      </w:r>
    </w:p>
    <w:p w14:paraId="3A61A025">
      <w:pPr>
        <w:jc w:val="center"/>
        <w:rPr>
          <w:rFonts w:ascii="Times New Roman" w:hAnsi="Times New Roman" w:eastAsia="仿宋_GB2312" w:cs="仿宋_GB2312"/>
          <w:sz w:val="32"/>
          <w:szCs w:val="32"/>
        </w:rPr>
      </w:pPr>
      <w:bookmarkStart w:id="0" w:name="OLE_LINK1"/>
      <w:r>
        <w:rPr>
          <w:rFonts w:hint="eastAsia" w:ascii="Times New Roman" w:hAnsi="Times New Roman" w:eastAsia="仿宋_GB2312" w:cs="仿宋_GB2312"/>
          <w:sz w:val="32"/>
          <w:szCs w:val="32"/>
        </w:rPr>
        <w:t>××</w:t>
      </w:r>
      <w:bookmarkEnd w:id="0"/>
      <w:r>
        <w:rPr>
          <w:rFonts w:hint="eastAsia" w:ascii="Times New Roman" w:hAnsi="Times New Roman" w:eastAsia="仿宋_GB2312" w:cs="仿宋_GB2312"/>
          <w:sz w:val="32"/>
          <w:szCs w:val="32"/>
        </w:rPr>
        <w:t>课程人工智能使用条款（参考）</w:t>
      </w:r>
    </w:p>
    <w:p w14:paraId="4E497B6D">
      <w:pPr>
        <w:ind w:firstLine="640" w:firstLineChars="200"/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为规范本课程中人工智能工具的使用，维护教学秩序与学术诚信，特制定如下条款：</w:t>
      </w:r>
    </w:p>
    <w:p w14:paraId="7410EDCB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一、基本原则</w:t>
      </w:r>
    </w:p>
    <w:p w14:paraId="487F85D9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（一）本课程允许在教师指导下合理、有限、可追溯地使用人工智能工具，工具定位为学习与教学辅助。</w:t>
      </w:r>
    </w:p>
    <w:p w14:paraId="5F3EAE78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（二）学生应对本人提交的全部作业与成果负责，人工智能工具不得替代独立思考和原创劳动。</w:t>
      </w:r>
    </w:p>
    <w:p w14:paraId="02B82D3B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二、允许使用的情形</w:t>
      </w:r>
    </w:p>
    <w:p w14:paraId="6EABD8AB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在不违反考试规则和作业要求的前提下，学生可在下列环节使用人工智能工具，并在作业中予以简单说明：</w:t>
      </w:r>
    </w:p>
    <w:p w14:paraId="51A406B8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（一）语法与语言表达润色；</w:t>
      </w:r>
    </w:p>
    <w:p w14:paraId="1CA28F4C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（二）课文或专业概念的释义、结构梳理和提纲标题建议；</w:t>
      </w:r>
    </w:p>
    <w:p w14:paraId="236010E8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（三）对已编写代码的报错提示进行分析和修改思路建议；</w:t>
      </w:r>
    </w:p>
    <w:p w14:paraId="377553E5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（四）课堂知识要点的整理和解题思路、自测题目生成；</w:t>
      </w:r>
    </w:p>
    <w:p w14:paraId="2B205A33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（五）其他经任课教师明确同意的辅助性环节。</w:t>
      </w:r>
    </w:p>
    <w:p w14:paraId="1331207C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三、禁止性规定</w:t>
      </w:r>
    </w:p>
    <w:p w14:paraId="5EB7F33C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下列行为属本课程明确禁止的事项：</w:t>
      </w:r>
    </w:p>
    <w:p w14:paraId="51FB3BDB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（一）将人工智能生成的内容直接作为作业、论文或项目成果提交；</w:t>
      </w:r>
    </w:p>
    <w:p w14:paraId="2E343273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（二）在闭卷考试、随堂测验等明确禁止使用人工智能的考核中，擅自通过任意设备调用相关工具；</w:t>
      </w:r>
    </w:p>
    <w:p w14:paraId="23804337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（三）隐瞒人工智能使用情况，或在声明中作虚假陈述；</w:t>
      </w:r>
    </w:p>
    <w:p w14:paraId="0A9F5BDE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（四）利用人工智能工具生成、传播违法违规、不当或明显违背社会主义核心价值观的内容。</w:t>
      </w:r>
    </w:p>
    <w:p w14:paraId="1E9400AF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四、披露与说明要求</w:t>
      </w:r>
    </w:p>
    <w:p w14:paraId="2EEAF36C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凡在课程作业、论文、项目报告中使用人工智能工具的，应在文末附上“人工智能使用声明”。</w:t>
      </w:r>
    </w:p>
    <w:p w14:paraId="06893268">
      <w:pPr>
        <w:rPr>
          <w:rFonts w:ascii="Times New Roman" w:hAnsi="Times New Roman" w:eastAsia="黑体" w:cs="仿宋_GB2312"/>
          <w:bCs/>
          <w:sz w:val="32"/>
          <w:szCs w:val="32"/>
        </w:rPr>
      </w:pPr>
      <w:r>
        <w:rPr>
          <w:rFonts w:hint="eastAsia" w:ascii="Times New Roman" w:hAnsi="Times New Roman" w:eastAsia="黑体" w:cs="仿宋_GB2312"/>
          <w:bCs/>
          <w:sz w:val="32"/>
          <w:szCs w:val="32"/>
        </w:rPr>
        <w:t>五、认定与处理</w:t>
      </w:r>
    </w:p>
    <w:p w14:paraId="585F6DC9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（一）任课教师有权根据专业判断，对学生作品中疑似过度依赖人工智能的情形，要求学生进行口头说明、当面答辩或现场完成部分任务。</w:t>
      </w:r>
    </w:p>
    <w:p w14:paraId="6003A616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（二）经核实存在严重不当使用人工智能或其他学术不端行为的，将按照学校关于考试违纪和学术不端的相关规定处理。</w:t>
      </w:r>
    </w:p>
    <w:p w14:paraId="070793AE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（三）学生如对认定结果有异议，可通过学院既定渠道提出申诉，教师应配合做好说明与材料提交工作。</w:t>
      </w:r>
    </w:p>
    <w:p w14:paraId="42807EEE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Arial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C660AC">
    <w:pPr>
      <w:pStyle w:val="4"/>
    </w:pPr>
    <w:r>
      <w:rPr>
        <w:sz w:val="18"/>
      </w:rPr>
      <w:pict>
        <v:shape id="PowerPlusWaterMarkObject1655737" o:spid="_x0000_s2049" o:spt="136" type="#_x0000_t136" style="position:absolute;left:0pt;height:24.15pt;width:111pt;mso-position-horizontal:center;mso-position-horizontal-relative:margin;mso-position-vertical:center;mso-position-vertical-relative:margin;z-index:-251656192;mso-width-relative:page;mso-height-relative:page;" fillcolor="#C0C0C0" filled="t" stroked="f" coordsize="21600,21600" adj="10800">
          <v:path/>
          <v:fill on="t" opacity="56360f" focussize="0,0"/>
          <v:stroke on="f"/>
          <v:imagedata o:title=""/>
          <o:lock v:ext="edit" aspectratio="t"/>
          <v:textpath on="t" fitpath="t" trim="t" xscale="f" string="仅供交流探讨" style="font-family:微软雅黑;font-size:24pt;v-same-letter-heights:f;v-text-align:center;"/>
        </v:shape>
      </w:pict>
    </w:r>
    <w:bookmarkStart w:id="1" w:name="_GoBack"/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5266055"/>
          <wp:effectExtent l="0" t="0" r="2540" b="10795"/>
          <wp:wrapNone/>
          <wp:docPr id="1" name="WordPictureWatermark8358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835818"/>
                  <pic:cNvPicPr>
                    <a:picLocks noChangeAspect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266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325F35"/>
    <w:rsid w:val="76325F35"/>
    <w:rsid w:val="7DFFD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WWO_wpscloud_20260121170420-4af9624cc4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2026-01-09T11:26:00Z</dcterms:created>
  <dc:creator>PUYU JIA</dc:creator>
  <cp:lastModifiedBy>PUYU JIA</cp:lastModifiedBy>
  <dcterms:modified xsi:type="dcterms:W3CDTF">2026-01-27T15:38:57Z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2052-12.9.0.25189</vt:lpwstr>
  </property>
  <property fmtid="{D5CDD505-2E9C-101B-9397-08002B2CF9AE}" pid="3" name="ICV">
    <vt:lpwstr>1890EE7843678CCA916B786915BD5262_43</vt:lpwstr>
  </property>
  <property fmtid="{D5CDD505-2E9C-101B-9397-08002B2CF9AE}" pid="4" name="KSOTemplateDocerSaveRecord">
    <vt:lpwstr>eyJoZGlkIjoiMzEwNTM5NzYwMDRjMzkwZTVkZjY2ODkwMGIxNGU0OTUiLCJ1c2VySWQiOiIyNjg2OTMyNjIifQ==</vt:lpwstr>
  </property>
</Properties>
</file>